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4BF9" w14:textId="42E252F8" w:rsidR="000576A1" w:rsidRDefault="000576A1" w:rsidP="000576A1">
      <w:pPr>
        <w:tabs>
          <w:tab w:val="left" w:pos="1605"/>
        </w:tabs>
      </w:pPr>
    </w:p>
    <w:p w14:paraId="2E2F3DDF" w14:textId="54A3BC26" w:rsidR="008105B7" w:rsidRPr="00E27C78" w:rsidRDefault="008105B7" w:rsidP="008105B7">
      <w:pPr>
        <w:tabs>
          <w:tab w:val="left" w:pos="1605"/>
        </w:tabs>
        <w:jc w:val="center"/>
        <w:rPr>
          <w:rFonts w:ascii="Arial" w:hAnsi="Arial" w:cs="Arial"/>
          <w:b/>
          <w:bCs/>
          <w:sz w:val="28"/>
          <w:szCs w:val="28"/>
        </w:rPr>
      </w:pPr>
      <w:r w:rsidRPr="00E27C78">
        <w:rPr>
          <w:rFonts w:ascii="Arial" w:hAnsi="Arial" w:cs="Arial"/>
          <w:b/>
          <w:bCs/>
          <w:sz w:val="28"/>
          <w:szCs w:val="28"/>
        </w:rPr>
        <w:t>Review Your Social Security Earnings Report</w:t>
      </w:r>
    </w:p>
    <w:p w14:paraId="2875D5D9" w14:textId="4B99A9B7" w:rsidR="008105B7" w:rsidRDefault="008105B7" w:rsidP="008105B7">
      <w:pPr>
        <w:tabs>
          <w:tab w:val="left" w:pos="1605"/>
        </w:tabs>
        <w:jc w:val="center"/>
        <w:rPr>
          <w:rFonts w:ascii="Arial" w:hAnsi="Arial" w:cs="Arial"/>
          <w:b/>
          <w:bCs/>
          <w:sz w:val="32"/>
          <w:szCs w:val="32"/>
        </w:rPr>
      </w:pPr>
    </w:p>
    <w:p w14:paraId="6110C10C" w14:textId="6A43F193" w:rsidR="008105B7" w:rsidRPr="00E27C78" w:rsidRDefault="008105B7" w:rsidP="008105B7">
      <w:pPr>
        <w:tabs>
          <w:tab w:val="left" w:pos="1605"/>
        </w:tabs>
        <w:rPr>
          <w:rFonts w:ascii="Arial" w:hAnsi="Arial" w:cs="Arial"/>
          <w:sz w:val="24"/>
          <w:szCs w:val="24"/>
        </w:rPr>
      </w:pPr>
      <w:r w:rsidRPr="00E27C78">
        <w:rPr>
          <w:rFonts w:ascii="Arial" w:hAnsi="Arial" w:cs="Arial"/>
          <w:sz w:val="24"/>
          <w:szCs w:val="24"/>
        </w:rPr>
        <w:t xml:space="preserve">Most of us go through life without being concerned with, or even checking on, our Social Security earnings report. However, the Social Security Administration (SSA) can and does make errors and omissions. The only way these problems are caught is if </w:t>
      </w:r>
      <w:r w:rsidRPr="004D0C9B">
        <w:rPr>
          <w:rFonts w:ascii="Arial" w:hAnsi="Arial" w:cs="Arial"/>
          <w:b/>
          <w:bCs/>
          <w:sz w:val="24"/>
          <w:szCs w:val="24"/>
        </w:rPr>
        <w:t>YOU</w:t>
      </w:r>
      <w:r w:rsidRPr="00E27C78">
        <w:rPr>
          <w:rFonts w:ascii="Arial" w:hAnsi="Arial" w:cs="Arial"/>
          <w:sz w:val="24"/>
          <w:szCs w:val="24"/>
        </w:rPr>
        <w:t xml:space="preserve"> notice them. Waiting until retirement may be too late to correct an error made 10 to 20 years back. Common problems and their impact:</w:t>
      </w:r>
    </w:p>
    <w:p w14:paraId="4B97864B" w14:textId="0E060E6A" w:rsidR="008105B7" w:rsidRDefault="008105B7" w:rsidP="008105B7">
      <w:pPr>
        <w:pStyle w:val="ListParagraph"/>
        <w:numPr>
          <w:ilvl w:val="0"/>
          <w:numId w:val="1"/>
        </w:numPr>
        <w:tabs>
          <w:tab w:val="left" w:pos="1605"/>
        </w:tabs>
        <w:rPr>
          <w:rFonts w:ascii="Arial" w:hAnsi="Arial" w:cs="Arial"/>
          <w:sz w:val="24"/>
          <w:szCs w:val="24"/>
        </w:rPr>
      </w:pPr>
      <w:r w:rsidRPr="008105B7">
        <w:rPr>
          <w:rFonts w:ascii="Arial" w:hAnsi="Arial" w:cs="Arial"/>
          <w:b/>
          <w:bCs/>
          <w:sz w:val="24"/>
          <w:szCs w:val="24"/>
        </w:rPr>
        <w:t>Incorrect amounts.</w:t>
      </w:r>
      <w:r w:rsidRPr="008105B7">
        <w:rPr>
          <w:rFonts w:ascii="Arial" w:hAnsi="Arial" w:cs="Arial"/>
          <w:sz w:val="24"/>
          <w:szCs w:val="24"/>
        </w:rPr>
        <w:t xml:space="preserve"> If the SSA does not receive a W-2 wage statement from an employer, you will not see credit for these earnings. If you have earnings that are missing, your retirement check will be permanently lower!</w:t>
      </w:r>
    </w:p>
    <w:p w14:paraId="1963A95D" w14:textId="5B954508" w:rsidR="008105B7" w:rsidRDefault="008105B7" w:rsidP="008105B7">
      <w:pPr>
        <w:pStyle w:val="ListParagraph"/>
        <w:numPr>
          <w:ilvl w:val="0"/>
          <w:numId w:val="1"/>
        </w:numPr>
        <w:tabs>
          <w:tab w:val="left" w:pos="1605"/>
        </w:tabs>
        <w:rPr>
          <w:rFonts w:ascii="Arial" w:hAnsi="Arial" w:cs="Arial"/>
          <w:sz w:val="24"/>
          <w:szCs w:val="24"/>
        </w:rPr>
      </w:pPr>
      <w:r>
        <w:rPr>
          <w:rFonts w:ascii="Arial" w:hAnsi="Arial" w:cs="Arial"/>
          <w:b/>
          <w:bCs/>
          <w:sz w:val="24"/>
          <w:szCs w:val="24"/>
        </w:rPr>
        <w:t>Missing Earnings.</w:t>
      </w:r>
      <w:r>
        <w:rPr>
          <w:rFonts w:ascii="Arial" w:hAnsi="Arial" w:cs="Arial"/>
          <w:sz w:val="24"/>
          <w:szCs w:val="24"/>
        </w:rPr>
        <w:t xml:space="preserve"> In addition to receiving credit for earnings, you also need to work a certain number of quarters to be eligible for retirement benefits. </w:t>
      </w:r>
      <w:r w:rsidR="00E27C78">
        <w:rPr>
          <w:rFonts w:ascii="Arial" w:hAnsi="Arial" w:cs="Arial"/>
          <w:sz w:val="24"/>
          <w:szCs w:val="24"/>
        </w:rPr>
        <w:t xml:space="preserve">These missing earnings reports reduce your number of working quarters. </w:t>
      </w:r>
    </w:p>
    <w:p w14:paraId="1705EC38" w14:textId="3798CD48" w:rsidR="00E27C78" w:rsidRDefault="00E27C78" w:rsidP="008105B7">
      <w:pPr>
        <w:pStyle w:val="ListParagraph"/>
        <w:numPr>
          <w:ilvl w:val="0"/>
          <w:numId w:val="1"/>
        </w:numPr>
        <w:tabs>
          <w:tab w:val="left" w:pos="1605"/>
        </w:tabs>
        <w:rPr>
          <w:rFonts w:ascii="Arial" w:hAnsi="Arial" w:cs="Arial"/>
          <w:sz w:val="24"/>
          <w:szCs w:val="24"/>
        </w:rPr>
      </w:pPr>
      <w:r>
        <w:rPr>
          <w:rFonts w:ascii="Arial" w:hAnsi="Arial" w:cs="Arial"/>
          <w:b/>
          <w:bCs/>
          <w:sz w:val="24"/>
          <w:szCs w:val="24"/>
        </w:rPr>
        <w:t xml:space="preserve">The </w:t>
      </w:r>
      <w:r w:rsidRPr="004D0C9B">
        <w:rPr>
          <w:rFonts w:ascii="Arial" w:hAnsi="Arial" w:cs="Arial"/>
          <w:b/>
          <w:bCs/>
          <w:sz w:val="24"/>
          <w:szCs w:val="24"/>
        </w:rPr>
        <w:t>three- year correction time limit.</w:t>
      </w:r>
      <w:r>
        <w:rPr>
          <w:rFonts w:ascii="Arial" w:hAnsi="Arial" w:cs="Arial"/>
          <w:sz w:val="24"/>
          <w:szCs w:val="24"/>
        </w:rPr>
        <w:t xml:space="preserve"> Per the SSA, an earnings record can be corrected at any time up to three years, three months, and 15 days after the year in which the wages were paid or the self-employment income was derived. While there are exceptions for fraud and obvious clerical errors, why risk the hassle by not finding errors and fixing them when they happen?</w:t>
      </w:r>
    </w:p>
    <w:p w14:paraId="7C080F05" w14:textId="62223252" w:rsidR="00E27C78" w:rsidRPr="004D0C9B" w:rsidRDefault="00E27C78" w:rsidP="00E27C78">
      <w:pPr>
        <w:tabs>
          <w:tab w:val="left" w:pos="1605"/>
        </w:tabs>
        <w:rPr>
          <w:rFonts w:ascii="Arial" w:hAnsi="Arial" w:cs="Arial"/>
          <w:b/>
          <w:bCs/>
          <w:sz w:val="24"/>
          <w:szCs w:val="24"/>
        </w:rPr>
      </w:pPr>
      <w:r w:rsidRPr="004D0C9B">
        <w:rPr>
          <w:rFonts w:ascii="Arial" w:hAnsi="Arial" w:cs="Arial"/>
          <w:b/>
          <w:bCs/>
          <w:sz w:val="24"/>
          <w:szCs w:val="24"/>
        </w:rPr>
        <w:t>Action to Take</w:t>
      </w:r>
    </w:p>
    <w:p w14:paraId="54F14E00" w14:textId="6D7E86E4" w:rsidR="00E27C78" w:rsidRDefault="004D0C9B" w:rsidP="00E27C78">
      <w:pPr>
        <w:tabs>
          <w:tab w:val="left" w:pos="1605"/>
        </w:tabs>
        <w:rPr>
          <w:rFonts w:ascii="Arial" w:hAnsi="Arial" w:cs="Arial"/>
          <w:sz w:val="24"/>
          <w:szCs w:val="24"/>
        </w:rPr>
      </w:pPr>
      <w:r>
        <w:rPr>
          <w:rFonts w:ascii="Arial" w:hAnsi="Arial" w:cs="Arial"/>
          <w:sz w:val="24"/>
          <w:szCs w:val="24"/>
        </w:rPr>
        <w:t>I</w:t>
      </w:r>
      <w:r w:rsidR="00E27C78">
        <w:rPr>
          <w:rFonts w:ascii="Arial" w:hAnsi="Arial" w:cs="Arial"/>
          <w:sz w:val="24"/>
          <w:szCs w:val="24"/>
        </w:rPr>
        <w:t xml:space="preserve">t is now easier to confirm the accuracy of your account as the SSA has an online tool that allows you to review your historic earnings statements online at </w:t>
      </w:r>
      <w:hyperlink r:id="rId7" w:history="1">
        <w:r w:rsidR="00E27C78" w:rsidRPr="00A8479D">
          <w:rPr>
            <w:rStyle w:val="Hyperlink"/>
            <w:rFonts w:ascii="Arial" w:hAnsi="Arial" w:cs="Arial"/>
            <w:sz w:val="24"/>
            <w:szCs w:val="24"/>
          </w:rPr>
          <w:t>www.ssa.gov</w:t>
        </w:r>
      </w:hyperlink>
      <w:r w:rsidR="00E27C78">
        <w:rPr>
          <w:rFonts w:ascii="Arial" w:hAnsi="Arial" w:cs="Arial"/>
          <w:sz w:val="24"/>
          <w:szCs w:val="24"/>
        </w:rPr>
        <w:t>.</w:t>
      </w:r>
    </w:p>
    <w:p w14:paraId="5B81A360" w14:textId="2D9234F3" w:rsidR="00E27C78" w:rsidRDefault="00E27C78" w:rsidP="00E27C78">
      <w:pPr>
        <w:tabs>
          <w:tab w:val="left" w:pos="1605"/>
        </w:tabs>
        <w:rPr>
          <w:rFonts w:ascii="Arial" w:hAnsi="Arial" w:cs="Arial"/>
          <w:sz w:val="24"/>
          <w:szCs w:val="24"/>
        </w:rPr>
      </w:pPr>
      <w:r>
        <w:rPr>
          <w:rFonts w:ascii="Arial" w:hAnsi="Arial" w:cs="Arial"/>
          <w:sz w:val="24"/>
          <w:szCs w:val="24"/>
        </w:rPr>
        <w:t>To use the tool, you will need to go through an online signup process that includes safety measures to ensure your identity is protected.</w:t>
      </w:r>
    </w:p>
    <w:p w14:paraId="5D0610D0" w14:textId="0EE73CF9" w:rsidR="00E27C78" w:rsidRDefault="00E27C78" w:rsidP="00E27C78">
      <w:pPr>
        <w:tabs>
          <w:tab w:val="left" w:pos="1605"/>
        </w:tabs>
        <w:rPr>
          <w:rFonts w:ascii="Arial" w:hAnsi="Arial" w:cs="Arial"/>
          <w:sz w:val="24"/>
          <w:szCs w:val="24"/>
        </w:rPr>
      </w:pPr>
      <w:r>
        <w:rPr>
          <w:rFonts w:ascii="Arial" w:hAnsi="Arial" w:cs="Arial"/>
          <w:sz w:val="24"/>
          <w:szCs w:val="24"/>
        </w:rPr>
        <w:t>If you see an error on your statement, you should immediately correct it. You can do this by contacting the SSA:</w:t>
      </w:r>
    </w:p>
    <w:p w14:paraId="581AD45A" w14:textId="402B8276" w:rsidR="00E27C78" w:rsidRDefault="00E27C78" w:rsidP="00E27C78">
      <w:pPr>
        <w:pStyle w:val="ListParagraph"/>
        <w:numPr>
          <w:ilvl w:val="0"/>
          <w:numId w:val="2"/>
        </w:numPr>
        <w:tabs>
          <w:tab w:val="left" w:pos="1605"/>
        </w:tabs>
        <w:rPr>
          <w:rFonts w:ascii="Arial" w:hAnsi="Arial" w:cs="Arial"/>
          <w:sz w:val="24"/>
          <w:szCs w:val="24"/>
        </w:rPr>
      </w:pPr>
      <w:r>
        <w:rPr>
          <w:rFonts w:ascii="Arial" w:hAnsi="Arial" w:cs="Arial"/>
          <w:sz w:val="24"/>
          <w:szCs w:val="24"/>
        </w:rPr>
        <w:t>Telephone:  1-800-772-1213</w:t>
      </w:r>
    </w:p>
    <w:p w14:paraId="6038B0B9" w14:textId="32AB6EBE" w:rsidR="00E27C78" w:rsidRDefault="00E27C78" w:rsidP="00E27C78">
      <w:pPr>
        <w:pStyle w:val="ListParagraph"/>
        <w:numPr>
          <w:ilvl w:val="0"/>
          <w:numId w:val="2"/>
        </w:numPr>
        <w:tabs>
          <w:tab w:val="left" w:pos="1605"/>
        </w:tabs>
        <w:rPr>
          <w:rFonts w:ascii="Arial" w:hAnsi="Arial" w:cs="Arial"/>
          <w:sz w:val="24"/>
          <w:szCs w:val="24"/>
        </w:rPr>
      </w:pPr>
      <w:r>
        <w:rPr>
          <w:rFonts w:ascii="Arial" w:hAnsi="Arial" w:cs="Arial"/>
          <w:sz w:val="24"/>
          <w:szCs w:val="24"/>
        </w:rPr>
        <w:t>By Mail:  Social Security Administration</w:t>
      </w:r>
    </w:p>
    <w:p w14:paraId="75C43959" w14:textId="2B1ED08B" w:rsidR="00E27C78" w:rsidRDefault="00E27C78" w:rsidP="00E27C78">
      <w:pPr>
        <w:pStyle w:val="ListParagraph"/>
        <w:tabs>
          <w:tab w:val="left" w:pos="1605"/>
        </w:tabs>
        <w:rPr>
          <w:rFonts w:ascii="Arial" w:hAnsi="Arial" w:cs="Arial"/>
          <w:sz w:val="24"/>
          <w:szCs w:val="24"/>
        </w:rPr>
      </w:pPr>
      <w:r>
        <w:rPr>
          <w:rFonts w:ascii="Arial" w:hAnsi="Arial" w:cs="Arial"/>
          <w:sz w:val="24"/>
          <w:szCs w:val="24"/>
        </w:rPr>
        <w:tab/>
        <w:t xml:space="preserve">  Office of Earnings Operations</w:t>
      </w:r>
    </w:p>
    <w:p w14:paraId="583322AF" w14:textId="326028DB" w:rsidR="00E27C78" w:rsidRDefault="00E27C78" w:rsidP="00E27C78">
      <w:pPr>
        <w:pStyle w:val="ListParagraph"/>
        <w:tabs>
          <w:tab w:val="left" w:pos="1605"/>
        </w:tabs>
        <w:rPr>
          <w:rFonts w:ascii="Arial" w:hAnsi="Arial" w:cs="Arial"/>
          <w:sz w:val="24"/>
          <w:szCs w:val="24"/>
        </w:rPr>
      </w:pPr>
      <w:r>
        <w:rPr>
          <w:rFonts w:ascii="Arial" w:hAnsi="Arial" w:cs="Arial"/>
          <w:sz w:val="24"/>
          <w:szCs w:val="24"/>
        </w:rPr>
        <w:tab/>
        <w:t xml:space="preserve">  PO Box 33026 </w:t>
      </w:r>
    </w:p>
    <w:p w14:paraId="2E0C32A6" w14:textId="0CA04575" w:rsidR="00E27C78" w:rsidRDefault="00E27C78" w:rsidP="00E27C78">
      <w:pPr>
        <w:pStyle w:val="ListParagraph"/>
        <w:tabs>
          <w:tab w:val="left" w:pos="1605"/>
        </w:tabs>
        <w:rPr>
          <w:rFonts w:ascii="Arial" w:hAnsi="Arial" w:cs="Arial"/>
          <w:sz w:val="24"/>
          <w:szCs w:val="24"/>
        </w:rPr>
      </w:pPr>
      <w:r>
        <w:rPr>
          <w:rFonts w:ascii="Arial" w:hAnsi="Arial" w:cs="Arial"/>
          <w:sz w:val="24"/>
          <w:szCs w:val="24"/>
        </w:rPr>
        <w:t xml:space="preserve">               Baltimore, MD  21290-3026</w:t>
      </w:r>
    </w:p>
    <w:p w14:paraId="2B337B5A" w14:textId="77777777" w:rsidR="00E27C78" w:rsidRDefault="00E27C78" w:rsidP="00E27C78">
      <w:pPr>
        <w:tabs>
          <w:tab w:val="left" w:pos="1605"/>
        </w:tabs>
        <w:rPr>
          <w:rFonts w:ascii="Arial" w:hAnsi="Arial" w:cs="Arial"/>
          <w:sz w:val="24"/>
          <w:szCs w:val="24"/>
        </w:rPr>
      </w:pPr>
    </w:p>
    <w:p w14:paraId="085B1D83" w14:textId="3A174EB6" w:rsidR="00E27C78" w:rsidRPr="00E27C78" w:rsidRDefault="00E27C78" w:rsidP="00E27C78">
      <w:pPr>
        <w:tabs>
          <w:tab w:val="left" w:pos="1605"/>
        </w:tabs>
        <w:rPr>
          <w:rFonts w:ascii="Arial" w:hAnsi="Arial" w:cs="Arial"/>
          <w:sz w:val="24"/>
          <w:szCs w:val="24"/>
        </w:rPr>
      </w:pPr>
      <w:r w:rsidRPr="00E27C78">
        <w:rPr>
          <w:rFonts w:ascii="Arial" w:hAnsi="Arial" w:cs="Arial"/>
          <w:sz w:val="24"/>
          <w:szCs w:val="24"/>
        </w:rPr>
        <w:t>Since you are receiving a new W-2 for 2021, make reviewing your social security retirement account part of your annual tax filing routine.</w:t>
      </w:r>
    </w:p>
    <w:p w14:paraId="7AF8669F" w14:textId="77777777" w:rsidR="008105B7" w:rsidRPr="008105B7" w:rsidRDefault="008105B7" w:rsidP="008105B7">
      <w:pPr>
        <w:tabs>
          <w:tab w:val="left" w:pos="1605"/>
        </w:tabs>
        <w:jc w:val="center"/>
        <w:rPr>
          <w:b/>
          <w:bCs/>
          <w:sz w:val="24"/>
          <w:szCs w:val="24"/>
        </w:rPr>
      </w:pPr>
    </w:p>
    <w:sectPr w:rsidR="008105B7" w:rsidRPr="008105B7" w:rsidSect="00E27C7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E754" w14:textId="77777777" w:rsidR="008105B7" w:rsidRDefault="008105B7" w:rsidP="008105B7">
      <w:pPr>
        <w:spacing w:after="0" w:line="240" w:lineRule="auto"/>
      </w:pPr>
      <w:r>
        <w:separator/>
      </w:r>
    </w:p>
  </w:endnote>
  <w:endnote w:type="continuationSeparator" w:id="0">
    <w:p w14:paraId="2E4431C3" w14:textId="77777777" w:rsidR="008105B7" w:rsidRDefault="008105B7" w:rsidP="0081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FC70C" w14:textId="77777777" w:rsidR="008105B7" w:rsidRDefault="008105B7" w:rsidP="008105B7">
      <w:pPr>
        <w:spacing w:after="0" w:line="240" w:lineRule="auto"/>
      </w:pPr>
      <w:r>
        <w:separator/>
      </w:r>
    </w:p>
  </w:footnote>
  <w:footnote w:type="continuationSeparator" w:id="0">
    <w:p w14:paraId="6E7244BA" w14:textId="77777777" w:rsidR="008105B7" w:rsidRDefault="008105B7" w:rsidP="0081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219F" w14:textId="6EE95CFE" w:rsidR="008105B7" w:rsidRDefault="008105B7" w:rsidP="0014071F">
    <w:pPr>
      <w:tabs>
        <w:tab w:val="left" w:pos="1605"/>
      </w:tabs>
      <w:spacing w:after="0"/>
    </w:pPr>
    <w:r>
      <w:rPr>
        <w:noProof/>
      </w:rPr>
      <w:drawing>
        <wp:anchor distT="0" distB="0" distL="114300" distR="114300" simplePos="0" relativeHeight="251659264" behindDoc="1" locked="0" layoutInCell="1" allowOverlap="1" wp14:anchorId="7890DD5C" wp14:editId="3477B1B6">
          <wp:simplePos x="0" y="0"/>
          <wp:positionH relativeFrom="column">
            <wp:posOffset>0</wp:posOffset>
          </wp:positionH>
          <wp:positionV relativeFrom="paragraph">
            <wp:posOffset>-239098</wp:posOffset>
          </wp:positionV>
          <wp:extent cx="1059180" cy="1070948"/>
          <wp:effectExtent l="0" t="0" r="762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2214" cy="1074016"/>
                  </a:xfrm>
                  <a:prstGeom prst="rect">
                    <a:avLst/>
                  </a:prstGeom>
                </pic:spPr>
              </pic:pic>
            </a:graphicData>
          </a:graphic>
          <wp14:sizeRelH relativeFrom="margin">
            <wp14:pctWidth>0</wp14:pctWidth>
          </wp14:sizeRelH>
          <wp14:sizeRelV relativeFrom="margin">
            <wp14:pctHeight>0</wp14:pctHeight>
          </wp14:sizeRelV>
        </wp:anchor>
      </w:drawing>
    </w:r>
    <w:r>
      <w:tab/>
    </w:r>
    <w:r w:rsidR="0014071F">
      <w:tab/>
    </w:r>
    <w:r>
      <w:t>The Tax Place</w:t>
    </w:r>
    <w:r>
      <w:tab/>
    </w:r>
    <w:r>
      <w:tab/>
    </w:r>
    <w:r>
      <w:tab/>
    </w:r>
    <w:r>
      <w:tab/>
    </w:r>
    <w:r>
      <w:tab/>
    </w:r>
  </w:p>
  <w:p w14:paraId="0763A968" w14:textId="694EE911" w:rsidR="008105B7" w:rsidRDefault="008105B7" w:rsidP="0014071F">
    <w:pPr>
      <w:tabs>
        <w:tab w:val="left" w:pos="1605"/>
      </w:tabs>
      <w:spacing w:after="0"/>
    </w:pPr>
    <w:r>
      <w:tab/>
    </w:r>
    <w:r w:rsidR="0014071F">
      <w:tab/>
      <w:t>3</w:t>
    </w:r>
    <w:r>
      <w:t>00 N Milwaukee Ave, Ste B</w:t>
    </w:r>
  </w:p>
  <w:p w14:paraId="1566A9B0" w14:textId="13500E04" w:rsidR="008105B7" w:rsidRDefault="008105B7" w:rsidP="0014071F">
    <w:pPr>
      <w:tabs>
        <w:tab w:val="left" w:pos="1605"/>
      </w:tabs>
      <w:spacing w:after="0"/>
    </w:pPr>
    <w:r>
      <w:tab/>
    </w:r>
    <w:r w:rsidR="0014071F">
      <w:tab/>
    </w:r>
    <w:r>
      <w:t>Lake Villa, IL 60046</w:t>
    </w:r>
    <w:r>
      <w:tab/>
    </w:r>
  </w:p>
  <w:p w14:paraId="1E88938A" w14:textId="013664F5" w:rsidR="008105B7" w:rsidRDefault="008105B7" w:rsidP="0014071F">
    <w:pPr>
      <w:tabs>
        <w:tab w:val="left" w:pos="1605"/>
      </w:tabs>
      <w:spacing w:after="0"/>
    </w:pPr>
    <w:r>
      <w:tab/>
    </w:r>
    <w:r w:rsidR="0014071F">
      <w:tab/>
    </w:r>
    <w:r>
      <w:t>224-701-6118</w:t>
    </w:r>
  </w:p>
  <w:p w14:paraId="60A44EB1" w14:textId="77777777" w:rsidR="008105B7" w:rsidRDefault="008105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8AA"/>
    <w:multiLevelType w:val="hybridMultilevel"/>
    <w:tmpl w:val="0C1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83C52"/>
    <w:multiLevelType w:val="hybridMultilevel"/>
    <w:tmpl w:val="A3C8D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A1"/>
    <w:rsid w:val="000576A1"/>
    <w:rsid w:val="0014071F"/>
    <w:rsid w:val="004D0C9B"/>
    <w:rsid w:val="008105B7"/>
    <w:rsid w:val="00E2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9914C"/>
  <w15:chartTrackingRefBased/>
  <w15:docId w15:val="{09B5F271-5ABC-48EE-AED4-C2FAD3B5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5B7"/>
  </w:style>
  <w:style w:type="paragraph" w:styleId="Footer">
    <w:name w:val="footer"/>
    <w:basedOn w:val="Normal"/>
    <w:link w:val="FooterChar"/>
    <w:uiPriority w:val="99"/>
    <w:unhideWhenUsed/>
    <w:rsid w:val="00810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B7"/>
  </w:style>
  <w:style w:type="paragraph" w:styleId="ListParagraph">
    <w:name w:val="List Paragraph"/>
    <w:basedOn w:val="Normal"/>
    <w:uiPriority w:val="34"/>
    <w:qFormat/>
    <w:rsid w:val="008105B7"/>
    <w:pPr>
      <w:ind w:left="720"/>
      <w:contextualSpacing/>
    </w:pPr>
  </w:style>
  <w:style w:type="character" w:styleId="Hyperlink">
    <w:name w:val="Hyperlink"/>
    <w:basedOn w:val="DefaultParagraphFont"/>
    <w:uiPriority w:val="99"/>
    <w:unhideWhenUsed/>
    <w:rsid w:val="00E27C78"/>
    <w:rPr>
      <w:color w:val="0563C1" w:themeColor="hyperlink"/>
      <w:u w:val="single"/>
    </w:rPr>
  </w:style>
  <w:style w:type="character" w:styleId="UnresolvedMention">
    <w:name w:val="Unresolved Mention"/>
    <w:basedOn w:val="DefaultParagraphFont"/>
    <w:uiPriority w:val="99"/>
    <w:semiHidden/>
    <w:unhideWhenUsed/>
    <w:rsid w:val="00E27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s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Nelson</dc:creator>
  <cp:keywords/>
  <dc:description/>
  <cp:lastModifiedBy>Michelle Nelson</cp:lastModifiedBy>
  <cp:revision>2</cp:revision>
  <cp:lastPrinted>2021-10-11T19:34:00Z</cp:lastPrinted>
  <dcterms:created xsi:type="dcterms:W3CDTF">2021-10-03T20:11:00Z</dcterms:created>
  <dcterms:modified xsi:type="dcterms:W3CDTF">2021-10-11T19:35:00Z</dcterms:modified>
</cp:coreProperties>
</file>