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F4BF9" w14:textId="42E252F8" w:rsidR="000576A1" w:rsidRDefault="000576A1" w:rsidP="000576A1">
      <w:pPr>
        <w:tabs>
          <w:tab w:val="left" w:pos="1605"/>
        </w:tabs>
      </w:pPr>
    </w:p>
    <w:p w14:paraId="2875D5D9" w14:textId="0328DC4E" w:rsidR="008105B7" w:rsidRDefault="00CB1F03" w:rsidP="008105B7">
      <w:pPr>
        <w:tabs>
          <w:tab w:val="left" w:pos="1605"/>
        </w:tabs>
        <w:jc w:val="center"/>
        <w:rPr>
          <w:rFonts w:ascii="Arial" w:hAnsi="Arial" w:cs="Arial"/>
          <w:b/>
          <w:bCs/>
          <w:sz w:val="28"/>
          <w:szCs w:val="28"/>
          <w:lang w:val="es-MX"/>
        </w:rPr>
      </w:pPr>
      <w:r w:rsidRPr="00CB1F03">
        <w:rPr>
          <w:rFonts w:ascii="Arial" w:hAnsi="Arial" w:cs="Arial"/>
          <w:b/>
          <w:bCs/>
          <w:sz w:val="28"/>
          <w:szCs w:val="28"/>
          <w:lang w:val="es-MX"/>
        </w:rPr>
        <w:t>Revise su informe de ganancias del Seguro Social</w:t>
      </w:r>
    </w:p>
    <w:p w14:paraId="51985A3A" w14:textId="77777777" w:rsidR="00CB1F03" w:rsidRPr="00CB1F03" w:rsidRDefault="00CB1F03" w:rsidP="008105B7">
      <w:pPr>
        <w:tabs>
          <w:tab w:val="left" w:pos="1605"/>
        </w:tabs>
        <w:jc w:val="center"/>
        <w:rPr>
          <w:rFonts w:ascii="Arial" w:hAnsi="Arial" w:cs="Arial"/>
          <w:b/>
          <w:bCs/>
          <w:sz w:val="32"/>
          <w:szCs w:val="32"/>
          <w:lang w:val="es-MX"/>
        </w:rPr>
      </w:pPr>
    </w:p>
    <w:p w14:paraId="44A558FE" w14:textId="5AFD5BE6" w:rsidR="00CB1F03" w:rsidRDefault="00CB1F03" w:rsidP="008105B7">
      <w:pPr>
        <w:tabs>
          <w:tab w:val="left" w:pos="1605"/>
        </w:tabs>
        <w:rPr>
          <w:rFonts w:ascii="Arial" w:hAnsi="Arial" w:cs="Arial"/>
          <w:sz w:val="24"/>
          <w:szCs w:val="24"/>
        </w:rPr>
      </w:pPr>
      <w:r w:rsidRPr="00CB1F03">
        <w:rPr>
          <w:rFonts w:ascii="Arial" w:hAnsi="Arial" w:cs="Arial"/>
          <w:sz w:val="24"/>
          <w:szCs w:val="24"/>
          <w:lang w:val="es-MX"/>
        </w:rPr>
        <w:t xml:space="preserve">La mayoría de nosotros pasamos por la vida sin preocuparnos por nuestro informe de ganancias del Seguro Social o incluso sin verificarlo. Sin embargo, la Administración del Seguro Social (SSA) puede cometer errores y omisiones. La única forma de detectar estos problemas es si </w:t>
      </w:r>
      <w:r w:rsidRPr="00CB1F03">
        <w:rPr>
          <w:rFonts w:ascii="Arial" w:hAnsi="Arial" w:cs="Arial"/>
          <w:b/>
          <w:sz w:val="24"/>
          <w:szCs w:val="24"/>
          <w:lang w:val="es-MX"/>
        </w:rPr>
        <w:t>USTED</w:t>
      </w:r>
      <w:r w:rsidRPr="00CB1F03">
        <w:rPr>
          <w:rFonts w:ascii="Arial" w:hAnsi="Arial" w:cs="Arial"/>
          <w:sz w:val="24"/>
          <w:szCs w:val="24"/>
          <w:lang w:val="es-MX"/>
        </w:rPr>
        <w:t xml:space="preserve"> los nota. Esperar hasta la jubilación puede ser demasiado tarde para corregir un error cometido hace 10 a 20 años. </w:t>
      </w:r>
      <w:proofErr w:type="spellStart"/>
      <w:r w:rsidRPr="00CB1F03">
        <w:rPr>
          <w:rFonts w:ascii="Arial" w:hAnsi="Arial" w:cs="Arial"/>
          <w:sz w:val="24"/>
          <w:szCs w:val="24"/>
        </w:rPr>
        <w:t>Problemas</w:t>
      </w:r>
      <w:proofErr w:type="spellEnd"/>
      <w:r w:rsidRPr="00CB1F03">
        <w:rPr>
          <w:rFonts w:ascii="Arial" w:hAnsi="Arial" w:cs="Arial"/>
          <w:sz w:val="24"/>
          <w:szCs w:val="24"/>
        </w:rPr>
        <w:t xml:space="preserve"> </w:t>
      </w:r>
      <w:proofErr w:type="spellStart"/>
      <w:r w:rsidRPr="00CB1F03">
        <w:rPr>
          <w:rFonts w:ascii="Arial" w:hAnsi="Arial" w:cs="Arial"/>
          <w:sz w:val="24"/>
          <w:szCs w:val="24"/>
        </w:rPr>
        <w:t>comunes</w:t>
      </w:r>
      <w:proofErr w:type="spellEnd"/>
      <w:r w:rsidRPr="00CB1F03">
        <w:rPr>
          <w:rFonts w:ascii="Arial" w:hAnsi="Arial" w:cs="Arial"/>
          <w:sz w:val="24"/>
          <w:szCs w:val="24"/>
        </w:rPr>
        <w:t xml:space="preserve"> y </w:t>
      </w:r>
      <w:proofErr w:type="spellStart"/>
      <w:r w:rsidRPr="00CB1F03">
        <w:rPr>
          <w:rFonts w:ascii="Arial" w:hAnsi="Arial" w:cs="Arial"/>
          <w:sz w:val="24"/>
          <w:szCs w:val="24"/>
        </w:rPr>
        <w:t>su</w:t>
      </w:r>
      <w:proofErr w:type="spellEnd"/>
      <w:r w:rsidRPr="00CB1F03">
        <w:rPr>
          <w:rFonts w:ascii="Arial" w:hAnsi="Arial" w:cs="Arial"/>
          <w:sz w:val="24"/>
          <w:szCs w:val="24"/>
        </w:rPr>
        <w:t xml:space="preserve"> </w:t>
      </w:r>
      <w:proofErr w:type="spellStart"/>
      <w:r w:rsidRPr="00CB1F03">
        <w:rPr>
          <w:rFonts w:ascii="Arial" w:hAnsi="Arial" w:cs="Arial"/>
          <w:sz w:val="24"/>
          <w:szCs w:val="24"/>
        </w:rPr>
        <w:t>impacto</w:t>
      </w:r>
      <w:proofErr w:type="spellEnd"/>
      <w:r w:rsidRPr="00CB1F03">
        <w:rPr>
          <w:rFonts w:ascii="Arial" w:hAnsi="Arial" w:cs="Arial"/>
          <w:sz w:val="24"/>
          <w:szCs w:val="24"/>
        </w:rPr>
        <w:t>:</w:t>
      </w:r>
    </w:p>
    <w:p w14:paraId="4B97864B" w14:textId="34B1ADE0" w:rsidR="008105B7" w:rsidRPr="00CB1F03" w:rsidRDefault="00CB1F03" w:rsidP="00CB1F03">
      <w:pPr>
        <w:pStyle w:val="ListParagraph"/>
        <w:numPr>
          <w:ilvl w:val="0"/>
          <w:numId w:val="1"/>
        </w:numPr>
        <w:tabs>
          <w:tab w:val="left" w:pos="1605"/>
        </w:tabs>
        <w:rPr>
          <w:rFonts w:ascii="Arial" w:hAnsi="Arial" w:cs="Arial"/>
          <w:sz w:val="24"/>
          <w:szCs w:val="24"/>
          <w:lang w:val="es-MX"/>
        </w:rPr>
      </w:pPr>
      <w:r w:rsidRPr="00CB1F03">
        <w:rPr>
          <w:rFonts w:ascii="Arial" w:hAnsi="Arial" w:cs="Arial"/>
          <w:b/>
          <w:bCs/>
          <w:sz w:val="24"/>
          <w:szCs w:val="24"/>
          <w:lang w:val="es-MX"/>
        </w:rPr>
        <w:t>Cantidades incorrectas</w:t>
      </w:r>
      <w:r w:rsidR="008105B7" w:rsidRPr="00CB1F03">
        <w:rPr>
          <w:rFonts w:ascii="Arial" w:hAnsi="Arial" w:cs="Arial"/>
          <w:b/>
          <w:bCs/>
          <w:sz w:val="24"/>
          <w:szCs w:val="24"/>
          <w:lang w:val="es-MX"/>
        </w:rPr>
        <w:t>.</w:t>
      </w:r>
      <w:r w:rsidR="008105B7" w:rsidRPr="00CB1F03">
        <w:rPr>
          <w:rFonts w:ascii="Arial" w:hAnsi="Arial" w:cs="Arial"/>
          <w:sz w:val="24"/>
          <w:szCs w:val="24"/>
          <w:lang w:val="es-MX"/>
        </w:rPr>
        <w:t xml:space="preserve"> </w:t>
      </w:r>
      <w:r w:rsidR="00D02378">
        <w:rPr>
          <w:rFonts w:ascii="Arial" w:hAnsi="Arial" w:cs="Arial"/>
          <w:sz w:val="24"/>
          <w:szCs w:val="24"/>
          <w:lang w:val="es-MX"/>
        </w:rPr>
        <w:t>Si el</w:t>
      </w:r>
      <w:r w:rsidRPr="00CB1F03">
        <w:rPr>
          <w:rFonts w:ascii="Arial" w:hAnsi="Arial" w:cs="Arial"/>
          <w:sz w:val="24"/>
          <w:szCs w:val="24"/>
          <w:lang w:val="es-MX"/>
        </w:rPr>
        <w:t xml:space="preserve"> SSA no recibe una declaración de salario W-2 de un empleador, no verá crédito por estas ganancias. Si tiene ganancias que faltan, ¡su cheque de jubilación será permanentemente más bajo!</w:t>
      </w:r>
    </w:p>
    <w:p w14:paraId="1963A95D" w14:textId="0A0893FA" w:rsidR="008105B7" w:rsidRPr="00CB5C0A" w:rsidRDefault="00CB1F03" w:rsidP="00CB5C0A">
      <w:pPr>
        <w:pStyle w:val="ListParagraph"/>
        <w:numPr>
          <w:ilvl w:val="0"/>
          <w:numId w:val="1"/>
        </w:numPr>
        <w:tabs>
          <w:tab w:val="left" w:pos="1605"/>
        </w:tabs>
        <w:rPr>
          <w:rFonts w:ascii="Arial" w:hAnsi="Arial" w:cs="Arial"/>
          <w:sz w:val="24"/>
          <w:szCs w:val="24"/>
          <w:lang w:val="es-MX"/>
        </w:rPr>
      </w:pPr>
      <w:r w:rsidRPr="00CB5C0A">
        <w:rPr>
          <w:rFonts w:ascii="Arial" w:hAnsi="Arial" w:cs="Arial"/>
          <w:b/>
          <w:bCs/>
          <w:sz w:val="24"/>
          <w:szCs w:val="24"/>
          <w:lang w:val="es-MX"/>
        </w:rPr>
        <w:t>Ingresos faltantes</w:t>
      </w:r>
      <w:r w:rsidR="008105B7" w:rsidRPr="00CB5C0A">
        <w:rPr>
          <w:rFonts w:ascii="Arial" w:hAnsi="Arial" w:cs="Arial"/>
          <w:b/>
          <w:bCs/>
          <w:sz w:val="24"/>
          <w:szCs w:val="24"/>
          <w:lang w:val="es-MX"/>
        </w:rPr>
        <w:t>.</w:t>
      </w:r>
      <w:r w:rsidR="008105B7" w:rsidRPr="00CB5C0A">
        <w:rPr>
          <w:rFonts w:ascii="Arial" w:hAnsi="Arial" w:cs="Arial"/>
          <w:sz w:val="24"/>
          <w:szCs w:val="24"/>
          <w:lang w:val="es-MX"/>
        </w:rPr>
        <w:t xml:space="preserve"> </w:t>
      </w:r>
      <w:r w:rsidR="00CB5C0A" w:rsidRPr="00CB5C0A">
        <w:rPr>
          <w:rFonts w:ascii="Arial" w:hAnsi="Arial" w:cs="Arial"/>
          <w:sz w:val="24"/>
          <w:szCs w:val="24"/>
          <w:lang w:val="es-MX"/>
        </w:rPr>
        <w:t>Además de recibir crédito por las ganancias, también debe trabajar una cierta cantidad de trimestres para ser elegible para los beneficios de jubilación. Estos informes de ingresos faltantes reducen su número de trimestres laborales.</w:t>
      </w:r>
    </w:p>
    <w:p w14:paraId="1705EC38" w14:textId="4D8CF213" w:rsidR="00E27C78" w:rsidRPr="00CB1F03" w:rsidRDefault="00CB1F03" w:rsidP="00CB1F03">
      <w:pPr>
        <w:pStyle w:val="ListParagraph"/>
        <w:numPr>
          <w:ilvl w:val="0"/>
          <w:numId w:val="1"/>
        </w:numPr>
        <w:tabs>
          <w:tab w:val="left" w:pos="1605"/>
        </w:tabs>
        <w:rPr>
          <w:rFonts w:ascii="Arial" w:hAnsi="Arial" w:cs="Arial"/>
          <w:sz w:val="24"/>
          <w:szCs w:val="24"/>
          <w:lang w:val="es-MX"/>
        </w:rPr>
      </w:pPr>
      <w:r w:rsidRPr="00CB1F03">
        <w:rPr>
          <w:rFonts w:ascii="Arial" w:hAnsi="Arial" w:cs="Arial"/>
          <w:b/>
          <w:bCs/>
          <w:sz w:val="24"/>
          <w:szCs w:val="24"/>
          <w:lang w:val="es-MX"/>
        </w:rPr>
        <w:t>El plazo de corrección de tres años.</w:t>
      </w:r>
      <w:r w:rsidR="00E27C78" w:rsidRPr="00CB1F03">
        <w:rPr>
          <w:rFonts w:ascii="Arial" w:hAnsi="Arial" w:cs="Arial"/>
          <w:sz w:val="24"/>
          <w:szCs w:val="24"/>
          <w:lang w:val="es-MX"/>
        </w:rPr>
        <w:t xml:space="preserve"> </w:t>
      </w:r>
      <w:r w:rsidR="00D02378">
        <w:rPr>
          <w:rFonts w:ascii="Arial" w:hAnsi="Arial" w:cs="Arial"/>
          <w:sz w:val="24"/>
          <w:szCs w:val="24"/>
          <w:lang w:val="es-MX"/>
        </w:rPr>
        <w:t>Según el</w:t>
      </w:r>
      <w:r w:rsidRPr="00CB1F03">
        <w:rPr>
          <w:rFonts w:ascii="Arial" w:hAnsi="Arial" w:cs="Arial"/>
          <w:sz w:val="24"/>
          <w:szCs w:val="24"/>
          <w:lang w:val="es-MX"/>
        </w:rPr>
        <w:t xml:space="preserve"> SSA, un registro de ingresos puede corregirse en cualquier momento hasta tres años, tres meses y 15 días después del año en el que se pagaron los salarios o se derivaron los ingresos del trabajo por cuenta propia. Si bien existen excepciones por fraude y errores administrativos obvios, ¿por qué arriesgarse a la molestia de no encontrar errores y corregirlos cuando ocurren?</w:t>
      </w:r>
    </w:p>
    <w:p w14:paraId="268AB38A" w14:textId="77777777" w:rsidR="00CB1F03" w:rsidRPr="00CB1F03" w:rsidRDefault="00CB1F03" w:rsidP="00E27C78">
      <w:pPr>
        <w:tabs>
          <w:tab w:val="left" w:pos="1605"/>
        </w:tabs>
        <w:rPr>
          <w:rFonts w:ascii="Arial" w:hAnsi="Arial" w:cs="Arial"/>
          <w:b/>
          <w:bCs/>
          <w:sz w:val="24"/>
          <w:szCs w:val="24"/>
          <w:lang w:val="es-MX"/>
        </w:rPr>
      </w:pPr>
      <w:r w:rsidRPr="00CB1F03">
        <w:rPr>
          <w:rFonts w:ascii="Arial" w:hAnsi="Arial" w:cs="Arial"/>
          <w:b/>
          <w:bCs/>
          <w:sz w:val="24"/>
          <w:szCs w:val="24"/>
          <w:lang w:val="es-MX"/>
        </w:rPr>
        <w:t>Acción a tomar</w:t>
      </w:r>
    </w:p>
    <w:p w14:paraId="54F14E00" w14:textId="7B3FB17F" w:rsidR="00E27C78" w:rsidRPr="00CB1F03" w:rsidRDefault="00CB1F03" w:rsidP="00E27C78">
      <w:pPr>
        <w:tabs>
          <w:tab w:val="left" w:pos="1605"/>
        </w:tabs>
        <w:rPr>
          <w:rFonts w:ascii="Arial" w:hAnsi="Arial" w:cs="Arial"/>
          <w:sz w:val="24"/>
          <w:szCs w:val="24"/>
          <w:lang w:val="es-MX"/>
        </w:rPr>
      </w:pPr>
      <w:r w:rsidRPr="00CB1F03">
        <w:rPr>
          <w:rFonts w:ascii="Arial" w:hAnsi="Arial" w:cs="Arial"/>
          <w:sz w:val="24"/>
          <w:szCs w:val="24"/>
          <w:lang w:val="es-MX"/>
        </w:rPr>
        <w:t xml:space="preserve">Ahora es más fácil confirmar la exactitud de su cuenta, ya que </w:t>
      </w:r>
      <w:r w:rsidR="00D02378">
        <w:rPr>
          <w:rFonts w:ascii="Arial" w:hAnsi="Arial" w:cs="Arial"/>
          <w:sz w:val="24"/>
          <w:szCs w:val="24"/>
          <w:lang w:val="es-MX"/>
        </w:rPr>
        <w:t>el</w:t>
      </w:r>
      <w:r w:rsidRPr="00CB1F03">
        <w:rPr>
          <w:rFonts w:ascii="Arial" w:hAnsi="Arial" w:cs="Arial"/>
          <w:sz w:val="24"/>
          <w:szCs w:val="24"/>
          <w:lang w:val="es-MX"/>
        </w:rPr>
        <w:t xml:space="preserve"> SSA tiene una </w:t>
      </w:r>
      <w:r w:rsidR="00D02378" w:rsidRPr="00D02378">
        <w:rPr>
          <w:rFonts w:ascii="Arial" w:hAnsi="Arial" w:cs="Arial"/>
          <w:sz w:val="24"/>
          <w:szCs w:val="24"/>
          <w:lang w:val="es-MX"/>
        </w:rPr>
        <w:t>sección</w:t>
      </w:r>
      <w:r w:rsidRPr="00CB1F03">
        <w:rPr>
          <w:rFonts w:ascii="Arial" w:hAnsi="Arial" w:cs="Arial"/>
          <w:sz w:val="24"/>
          <w:szCs w:val="24"/>
          <w:lang w:val="es-MX"/>
        </w:rPr>
        <w:t xml:space="preserve"> en línea que le permite revisar sus declaraciones de ganancias históricas en línea en </w:t>
      </w:r>
      <w:hyperlink r:id="rId8" w:history="1">
        <w:r w:rsidR="00E27C78" w:rsidRPr="00CB1F03">
          <w:rPr>
            <w:rStyle w:val="Hyperlink"/>
            <w:rFonts w:ascii="Arial" w:hAnsi="Arial" w:cs="Arial"/>
            <w:sz w:val="24"/>
            <w:szCs w:val="24"/>
            <w:lang w:val="es-MX"/>
          </w:rPr>
          <w:t>www.ssa.gov</w:t>
        </w:r>
      </w:hyperlink>
      <w:r w:rsidR="00E27C78" w:rsidRPr="00CB1F03">
        <w:rPr>
          <w:rFonts w:ascii="Arial" w:hAnsi="Arial" w:cs="Arial"/>
          <w:sz w:val="24"/>
          <w:szCs w:val="24"/>
          <w:lang w:val="es-MX"/>
        </w:rPr>
        <w:t>.</w:t>
      </w:r>
    </w:p>
    <w:p w14:paraId="7AB1EA97" w14:textId="46629147" w:rsidR="00CB1F03" w:rsidRDefault="00CB1F03" w:rsidP="00E27C78">
      <w:pPr>
        <w:tabs>
          <w:tab w:val="left" w:pos="1605"/>
        </w:tabs>
        <w:rPr>
          <w:rFonts w:ascii="Arial" w:hAnsi="Arial" w:cs="Arial"/>
          <w:sz w:val="24"/>
          <w:szCs w:val="24"/>
          <w:lang w:val="es-MX"/>
        </w:rPr>
      </w:pPr>
      <w:r w:rsidRPr="00CB1F03">
        <w:rPr>
          <w:rFonts w:ascii="Arial" w:hAnsi="Arial" w:cs="Arial"/>
          <w:sz w:val="24"/>
          <w:szCs w:val="24"/>
          <w:lang w:val="es-MX"/>
        </w:rPr>
        <w:t>Para utilizar, deberá pasar por un proceso de registro en línea que incluye medidas de seguridad para garantizar que su identidad esté protegida.</w:t>
      </w:r>
    </w:p>
    <w:p w14:paraId="5D0610D0" w14:textId="1595E6B3" w:rsidR="00E27C78" w:rsidRPr="00CB1F03" w:rsidRDefault="00CB1F03" w:rsidP="00E27C78">
      <w:pPr>
        <w:tabs>
          <w:tab w:val="left" w:pos="1605"/>
        </w:tabs>
        <w:rPr>
          <w:rFonts w:ascii="Arial" w:hAnsi="Arial" w:cs="Arial"/>
          <w:sz w:val="24"/>
          <w:szCs w:val="24"/>
          <w:lang w:val="es-MX"/>
        </w:rPr>
      </w:pPr>
      <w:r w:rsidRPr="00CB1F03">
        <w:rPr>
          <w:rFonts w:ascii="Arial" w:hAnsi="Arial" w:cs="Arial"/>
          <w:sz w:val="24"/>
          <w:szCs w:val="24"/>
          <w:lang w:val="es-MX"/>
        </w:rPr>
        <w:t xml:space="preserve">Si ve un error en su estado de cuenta, debe corregirlo de inmediato. </w:t>
      </w:r>
      <w:proofErr w:type="spellStart"/>
      <w:r w:rsidRPr="00CB1F03">
        <w:rPr>
          <w:rFonts w:ascii="Arial" w:hAnsi="Arial" w:cs="Arial"/>
          <w:sz w:val="24"/>
          <w:szCs w:val="24"/>
        </w:rPr>
        <w:t>Puede</w:t>
      </w:r>
      <w:proofErr w:type="spellEnd"/>
      <w:r w:rsidRPr="00CB1F03">
        <w:rPr>
          <w:rFonts w:ascii="Arial" w:hAnsi="Arial" w:cs="Arial"/>
          <w:sz w:val="24"/>
          <w:szCs w:val="24"/>
        </w:rPr>
        <w:t xml:space="preserve"> </w:t>
      </w:r>
      <w:proofErr w:type="spellStart"/>
      <w:r w:rsidRPr="00CB1F03">
        <w:rPr>
          <w:rFonts w:ascii="Arial" w:hAnsi="Arial" w:cs="Arial"/>
          <w:sz w:val="24"/>
          <w:szCs w:val="24"/>
        </w:rPr>
        <w:t>hacerlo</w:t>
      </w:r>
      <w:proofErr w:type="spellEnd"/>
      <w:r w:rsidRPr="00CB1F03">
        <w:rPr>
          <w:rFonts w:ascii="Arial" w:hAnsi="Arial" w:cs="Arial"/>
          <w:sz w:val="24"/>
          <w:szCs w:val="24"/>
        </w:rPr>
        <w:t xml:space="preserve"> </w:t>
      </w:r>
      <w:proofErr w:type="spellStart"/>
      <w:r w:rsidRPr="00CB1F03">
        <w:rPr>
          <w:rFonts w:ascii="Arial" w:hAnsi="Arial" w:cs="Arial"/>
          <w:sz w:val="24"/>
          <w:szCs w:val="24"/>
        </w:rPr>
        <w:t>comunicándose</w:t>
      </w:r>
      <w:proofErr w:type="spellEnd"/>
      <w:r w:rsidRPr="00CB1F03">
        <w:rPr>
          <w:rFonts w:ascii="Arial" w:hAnsi="Arial" w:cs="Arial"/>
          <w:sz w:val="24"/>
          <w:szCs w:val="24"/>
        </w:rPr>
        <w:t xml:space="preserve"> con la SSA:</w:t>
      </w:r>
    </w:p>
    <w:p w14:paraId="581AD45A" w14:textId="12EFA731" w:rsidR="00E27C78" w:rsidRDefault="00D02378" w:rsidP="00F8110B">
      <w:pPr>
        <w:pStyle w:val="ListParagraph"/>
        <w:numPr>
          <w:ilvl w:val="0"/>
          <w:numId w:val="2"/>
        </w:numPr>
        <w:tabs>
          <w:tab w:val="left" w:pos="1605"/>
        </w:tabs>
        <w:rPr>
          <w:rFonts w:ascii="Arial" w:hAnsi="Arial" w:cs="Arial"/>
          <w:sz w:val="24"/>
          <w:szCs w:val="24"/>
        </w:rPr>
      </w:pPr>
      <w:r>
        <w:rPr>
          <w:rFonts w:ascii="Arial" w:hAnsi="Arial" w:cs="Arial"/>
          <w:sz w:val="24"/>
          <w:szCs w:val="24"/>
        </w:rPr>
        <w:t xml:space="preserve">El </w:t>
      </w:r>
      <w:bookmarkStart w:id="0" w:name="_GoBack"/>
      <w:proofErr w:type="spellStart"/>
      <w:r w:rsidR="0011482E">
        <w:rPr>
          <w:rFonts w:ascii="Arial" w:hAnsi="Arial" w:cs="Arial"/>
          <w:sz w:val="24"/>
          <w:szCs w:val="24"/>
        </w:rPr>
        <w:t>t</w:t>
      </w:r>
      <w:r w:rsidR="00F8110B" w:rsidRPr="00F8110B">
        <w:rPr>
          <w:rFonts w:ascii="Arial" w:hAnsi="Arial" w:cs="Arial"/>
          <w:sz w:val="24"/>
          <w:szCs w:val="24"/>
        </w:rPr>
        <w:t>eléfono</w:t>
      </w:r>
      <w:bookmarkEnd w:id="0"/>
      <w:proofErr w:type="spellEnd"/>
      <w:r w:rsidR="00E27C78">
        <w:rPr>
          <w:rFonts w:ascii="Arial" w:hAnsi="Arial" w:cs="Arial"/>
          <w:sz w:val="24"/>
          <w:szCs w:val="24"/>
        </w:rPr>
        <w:t>:  1-800-772-1213</w:t>
      </w:r>
    </w:p>
    <w:p w14:paraId="6038B0B9" w14:textId="53988F62" w:rsidR="00E27C78" w:rsidRDefault="00F8110B" w:rsidP="00F8110B">
      <w:pPr>
        <w:pStyle w:val="ListParagraph"/>
        <w:numPr>
          <w:ilvl w:val="0"/>
          <w:numId w:val="2"/>
        </w:numPr>
        <w:tabs>
          <w:tab w:val="left" w:pos="1605"/>
        </w:tabs>
        <w:rPr>
          <w:rFonts w:ascii="Arial" w:hAnsi="Arial" w:cs="Arial"/>
          <w:sz w:val="24"/>
          <w:szCs w:val="24"/>
        </w:rPr>
      </w:pPr>
      <w:proofErr w:type="spellStart"/>
      <w:r w:rsidRPr="00F8110B">
        <w:rPr>
          <w:rFonts w:ascii="Arial" w:hAnsi="Arial" w:cs="Arial"/>
          <w:sz w:val="24"/>
          <w:szCs w:val="24"/>
        </w:rPr>
        <w:t>Por</w:t>
      </w:r>
      <w:proofErr w:type="spellEnd"/>
      <w:r w:rsidRPr="00F8110B">
        <w:rPr>
          <w:rFonts w:ascii="Arial" w:hAnsi="Arial" w:cs="Arial"/>
          <w:sz w:val="24"/>
          <w:szCs w:val="24"/>
        </w:rPr>
        <w:t xml:space="preserve"> </w:t>
      </w:r>
      <w:proofErr w:type="spellStart"/>
      <w:r w:rsidR="0011482E">
        <w:rPr>
          <w:rFonts w:ascii="Arial" w:hAnsi="Arial" w:cs="Arial"/>
          <w:sz w:val="24"/>
          <w:szCs w:val="24"/>
        </w:rPr>
        <w:t>c</w:t>
      </w:r>
      <w:r w:rsidRPr="00F8110B">
        <w:rPr>
          <w:rFonts w:ascii="Arial" w:hAnsi="Arial" w:cs="Arial"/>
          <w:sz w:val="24"/>
          <w:szCs w:val="24"/>
        </w:rPr>
        <w:t>orreo</w:t>
      </w:r>
      <w:proofErr w:type="spellEnd"/>
      <w:r w:rsidR="00E27C78">
        <w:rPr>
          <w:rFonts w:ascii="Arial" w:hAnsi="Arial" w:cs="Arial"/>
          <w:sz w:val="24"/>
          <w:szCs w:val="24"/>
        </w:rPr>
        <w:t>:  Social Security Administration</w:t>
      </w:r>
    </w:p>
    <w:p w14:paraId="75C43959" w14:textId="476247A5" w:rsidR="00E27C78" w:rsidRPr="00CB1F03" w:rsidRDefault="00E27C78" w:rsidP="00E27C78">
      <w:pPr>
        <w:pStyle w:val="ListParagraph"/>
        <w:tabs>
          <w:tab w:val="left" w:pos="1605"/>
        </w:tabs>
        <w:rPr>
          <w:rFonts w:ascii="Arial" w:hAnsi="Arial" w:cs="Arial"/>
          <w:sz w:val="24"/>
          <w:szCs w:val="24"/>
          <w:lang w:val="es-MX"/>
        </w:rPr>
      </w:pPr>
      <w:r>
        <w:rPr>
          <w:rFonts w:ascii="Arial" w:hAnsi="Arial" w:cs="Arial"/>
          <w:sz w:val="24"/>
          <w:szCs w:val="24"/>
        </w:rPr>
        <w:tab/>
        <w:t xml:space="preserve"> </w:t>
      </w:r>
      <w:r w:rsidR="00F8110B">
        <w:rPr>
          <w:rFonts w:ascii="Arial" w:hAnsi="Arial" w:cs="Arial"/>
          <w:sz w:val="24"/>
          <w:szCs w:val="24"/>
        </w:rPr>
        <w:t xml:space="preserve">     </w:t>
      </w:r>
      <w:r>
        <w:rPr>
          <w:rFonts w:ascii="Arial" w:hAnsi="Arial" w:cs="Arial"/>
          <w:sz w:val="24"/>
          <w:szCs w:val="24"/>
        </w:rPr>
        <w:t xml:space="preserve"> </w:t>
      </w:r>
      <w:r w:rsidRPr="00CB1F03">
        <w:rPr>
          <w:rFonts w:ascii="Arial" w:hAnsi="Arial" w:cs="Arial"/>
          <w:sz w:val="24"/>
          <w:szCs w:val="24"/>
          <w:lang w:val="es-MX"/>
        </w:rPr>
        <w:t xml:space="preserve">Office of </w:t>
      </w:r>
      <w:proofErr w:type="spellStart"/>
      <w:r w:rsidRPr="00CB1F03">
        <w:rPr>
          <w:rFonts w:ascii="Arial" w:hAnsi="Arial" w:cs="Arial"/>
          <w:sz w:val="24"/>
          <w:szCs w:val="24"/>
          <w:lang w:val="es-MX"/>
        </w:rPr>
        <w:t>Earnings</w:t>
      </w:r>
      <w:proofErr w:type="spellEnd"/>
      <w:r w:rsidRPr="00CB1F03">
        <w:rPr>
          <w:rFonts w:ascii="Arial" w:hAnsi="Arial" w:cs="Arial"/>
          <w:sz w:val="24"/>
          <w:szCs w:val="24"/>
          <w:lang w:val="es-MX"/>
        </w:rPr>
        <w:t xml:space="preserve"> </w:t>
      </w:r>
      <w:proofErr w:type="spellStart"/>
      <w:r w:rsidRPr="00CB1F03">
        <w:rPr>
          <w:rFonts w:ascii="Arial" w:hAnsi="Arial" w:cs="Arial"/>
          <w:sz w:val="24"/>
          <w:szCs w:val="24"/>
          <w:lang w:val="es-MX"/>
        </w:rPr>
        <w:t>Operations</w:t>
      </w:r>
      <w:proofErr w:type="spellEnd"/>
    </w:p>
    <w:p w14:paraId="583322AF" w14:textId="206352B8" w:rsidR="00E27C78" w:rsidRPr="00CB1F03" w:rsidRDefault="00E27C78" w:rsidP="00E27C78">
      <w:pPr>
        <w:pStyle w:val="ListParagraph"/>
        <w:tabs>
          <w:tab w:val="left" w:pos="1605"/>
        </w:tabs>
        <w:rPr>
          <w:rFonts w:ascii="Arial" w:hAnsi="Arial" w:cs="Arial"/>
          <w:sz w:val="24"/>
          <w:szCs w:val="24"/>
          <w:lang w:val="es-MX"/>
        </w:rPr>
      </w:pPr>
      <w:r w:rsidRPr="00CB1F03">
        <w:rPr>
          <w:rFonts w:ascii="Arial" w:hAnsi="Arial" w:cs="Arial"/>
          <w:sz w:val="24"/>
          <w:szCs w:val="24"/>
          <w:lang w:val="es-MX"/>
        </w:rPr>
        <w:tab/>
        <w:t xml:space="preserve">  </w:t>
      </w:r>
      <w:r w:rsidR="00F8110B">
        <w:rPr>
          <w:rFonts w:ascii="Arial" w:hAnsi="Arial" w:cs="Arial"/>
          <w:sz w:val="24"/>
          <w:szCs w:val="24"/>
          <w:lang w:val="es-MX"/>
        </w:rPr>
        <w:t xml:space="preserve">     </w:t>
      </w:r>
      <w:r w:rsidRPr="00CB1F03">
        <w:rPr>
          <w:rFonts w:ascii="Arial" w:hAnsi="Arial" w:cs="Arial"/>
          <w:sz w:val="24"/>
          <w:szCs w:val="24"/>
          <w:lang w:val="es-MX"/>
        </w:rPr>
        <w:t xml:space="preserve">PO Box 33026 </w:t>
      </w:r>
    </w:p>
    <w:p w14:paraId="2E0C32A6" w14:textId="1D692527" w:rsidR="00E27C78" w:rsidRPr="00CB1F03" w:rsidRDefault="00E27C78" w:rsidP="00E27C78">
      <w:pPr>
        <w:pStyle w:val="ListParagraph"/>
        <w:tabs>
          <w:tab w:val="left" w:pos="1605"/>
        </w:tabs>
        <w:rPr>
          <w:rFonts w:ascii="Arial" w:hAnsi="Arial" w:cs="Arial"/>
          <w:sz w:val="24"/>
          <w:szCs w:val="24"/>
          <w:lang w:val="es-MX"/>
        </w:rPr>
      </w:pPr>
      <w:r w:rsidRPr="00CB1F03">
        <w:rPr>
          <w:rFonts w:ascii="Arial" w:hAnsi="Arial" w:cs="Arial"/>
          <w:sz w:val="24"/>
          <w:szCs w:val="24"/>
          <w:lang w:val="es-MX"/>
        </w:rPr>
        <w:t xml:space="preserve">              </w:t>
      </w:r>
      <w:r w:rsidR="00F8110B">
        <w:rPr>
          <w:rFonts w:ascii="Arial" w:hAnsi="Arial" w:cs="Arial"/>
          <w:sz w:val="24"/>
          <w:szCs w:val="24"/>
          <w:lang w:val="es-MX"/>
        </w:rPr>
        <w:t xml:space="preserve">     </w:t>
      </w:r>
      <w:r w:rsidRPr="00CB1F03">
        <w:rPr>
          <w:rFonts w:ascii="Arial" w:hAnsi="Arial" w:cs="Arial"/>
          <w:sz w:val="24"/>
          <w:szCs w:val="24"/>
          <w:lang w:val="es-MX"/>
        </w:rPr>
        <w:t xml:space="preserve"> Baltimore, MD  21290-3026</w:t>
      </w:r>
    </w:p>
    <w:p w14:paraId="2B337B5A" w14:textId="77777777" w:rsidR="00E27C78" w:rsidRPr="00CB1F03" w:rsidRDefault="00E27C78" w:rsidP="00E27C78">
      <w:pPr>
        <w:tabs>
          <w:tab w:val="left" w:pos="1605"/>
        </w:tabs>
        <w:rPr>
          <w:rFonts w:ascii="Arial" w:hAnsi="Arial" w:cs="Arial"/>
          <w:sz w:val="24"/>
          <w:szCs w:val="24"/>
          <w:lang w:val="es-MX"/>
        </w:rPr>
      </w:pPr>
    </w:p>
    <w:p w14:paraId="7AF8669F" w14:textId="1CF3A6DC" w:rsidR="008105B7" w:rsidRPr="00CB1F03" w:rsidRDefault="00CB1F03" w:rsidP="00CB1F03">
      <w:pPr>
        <w:tabs>
          <w:tab w:val="left" w:pos="1605"/>
        </w:tabs>
        <w:rPr>
          <w:b/>
          <w:bCs/>
          <w:sz w:val="24"/>
          <w:szCs w:val="24"/>
          <w:lang w:val="es-MX"/>
        </w:rPr>
      </w:pPr>
      <w:r w:rsidRPr="00CB1F03">
        <w:rPr>
          <w:rFonts w:ascii="Arial" w:hAnsi="Arial" w:cs="Arial"/>
          <w:sz w:val="24"/>
          <w:szCs w:val="24"/>
          <w:lang w:val="es-MX"/>
        </w:rPr>
        <w:t>Dado que está recibiendo un nuevo W-2 para 2021, haga que la revisión de su cuenta de jubilación del seguro social sea parte de su rutina anual de declaración de impuestos.</w:t>
      </w:r>
    </w:p>
    <w:sectPr w:rsidR="008105B7" w:rsidRPr="00CB1F03" w:rsidSect="00E27C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E754" w14:textId="77777777" w:rsidR="008105B7" w:rsidRDefault="008105B7" w:rsidP="008105B7">
      <w:pPr>
        <w:spacing w:after="0" w:line="240" w:lineRule="auto"/>
      </w:pPr>
      <w:r>
        <w:separator/>
      </w:r>
    </w:p>
  </w:endnote>
  <w:endnote w:type="continuationSeparator" w:id="0">
    <w:p w14:paraId="2E4431C3" w14:textId="77777777" w:rsidR="008105B7" w:rsidRDefault="008105B7" w:rsidP="008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C70C" w14:textId="77777777" w:rsidR="008105B7" w:rsidRDefault="008105B7" w:rsidP="008105B7">
      <w:pPr>
        <w:spacing w:after="0" w:line="240" w:lineRule="auto"/>
      </w:pPr>
      <w:r>
        <w:separator/>
      </w:r>
    </w:p>
  </w:footnote>
  <w:footnote w:type="continuationSeparator" w:id="0">
    <w:p w14:paraId="6E7244BA" w14:textId="77777777" w:rsidR="008105B7" w:rsidRDefault="008105B7" w:rsidP="0081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219F" w14:textId="6EE95CFE" w:rsidR="008105B7" w:rsidRDefault="008105B7" w:rsidP="0014071F">
    <w:pPr>
      <w:tabs>
        <w:tab w:val="left" w:pos="1605"/>
      </w:tabs>
      <w:spacing w:after="0"/>
    </w:pPr>
    <w:r>
      <w:rPr>
        <w:noProof/>
      </w:rPr>
      <w:drawing>
        <wp:anchor distT="0" distB="0" distL="114300" distR="114300" simplePos="0" relativeHeight="251659264" behindDoc="1" locked="0" layoutInCell="1" allowOverlap="1" wp14:anchorId="7890DD5C" wp14:editId="3477B1B6">
          <wp:simplePos x="0" y="0"/>
          <wp:positionH relativeFrom="column">
            <wp:posOffset>0</wp:posOffset>
          </wp:positionH>
          <wp:positionV relativeFrom="paragraph">
            <wp:posOffset>-239098</wp:posOffset>
          </wp:positionV>
          <wp:extent cx="1059180" cy="1070948"/>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214" cy="1074016"/>
                  </a:xfrm>
                  <a:prstGeom prst="rect">
                    <a:avLst/>
                  </a:prstGeom>
                </pic:spPr>
              </pic:pic>
            </a:graphicData>
          </a:graphic>
          <wp14:sizeRelH relativeFrom="margin">
            <wp14:pctWidth>0</wp14:pctWidth>
          </wp14:sizeRelH>
          <wp14:sizeRelV relativeFrom="margin">
            <wp14:pctHeight>0</wp14:pctHeight>
          </wp14:sizeRelV>
        </wp:anchor>
      </w:drawing>
    </w:r>
    <w:r>
      <w:tab/>
    </w:r>
    <w:r w:rsidR="0014071F">
      <w:tab/>
    </w:r>
    <w:r>
      <w:t>The Tax Place</w:t>
    </w:r>
    <w:r>
      <w:tab/>
    </w:r>
    <w:r>
      <w:tab/>
    </w:r>
    <w:r>
      <w:tab/>
    </w:r>
    <w:r>
      <w:tab/>
    </w:r>
    <w:r>
      <w:tab/>
    </w:r>
  </w:p>
  <w:p w14:paraId="0763A968" w14:textId="694EE911" w:rsidR="008105B7" w:rsidRDefault="008105B7" w:rsidP="0014071F">
    <w:pPr>
      <w:tabs>
        <w:tab w:val="left" w:pos="1605"/>
      </w:tabs>
      <w:spacing w:after="0"/>
    </w:pPr>
    <w:r>
      <w:tab/>
    </w:r>
    <w:r w:rsidR="0014071F">
      <w:tab/>
      <w:t>3</w:t>
    </w:r>
    <w:r>
      <w:t>00 N Milwaukee Ave, Ste B</w:t>
    </w:r>
  </w:p>
  <w:p w14:paraId="1566A9B0" w14:textId="13500E04" w:rsidR="008105B7" w:rsidRDefault="008105B7" w:rsidP="0014071F">
    <w:pPr>
      <w:tabs>
        <w:tab w:val="left" w:pos="1605"/>
      </w:tabs>
      <w:spacing w:after="0"/>
    </w:pPr>
    <w:r>
      <w:tab/>
    </w:r>
    <w:r w:rsidR="0014071F">
      <w:tab/>
    </w:r>
    <w:r>
      <w:t>Lake Villa, IL 60046</w:t>
    </w:r>
    <w:r>
      <w:tab/>
    </w:r>
  </w:p>
  <w:p w14:paraId="1E88938A" w14:textId="013664F5" w:rsidR="008105B7" w:rsidRDefault="008105B7" w:rsidP="0014071F">
    <w:pPr>
      <w:tabs>
        <w:tab w:val="left" w:pos="1605"/>
      </w:tabs>
      <w:spacing w:after="0"/>
    </w:pPr>
    <w:r>
      <w:tab/>
    </w:r>
    <w:r w:rsidR="0014071F">
      <w:tab/>
    </w:r>
    <w:r>
      <w:t>224-701-6118</w:t>
    </w:r>
  </w:p>
  <w:p w14:paraId="60A44EB1" w14:textId="77777777" w:rsidR="008105B7" w:rsidRDefault="0081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8AA"/>
    <w:multiLevelType w:val="hybridMultilevel"/>
    <w:tmpl w:val="0C1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83C52"/>
    <w:multiLevelType w:val="hybridMultilevel"/>
    <w:tmpl w:val="A3C8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A1"/>
    <w:rsid w:val="000576A1"/>
    <w:rsid w:val="0011482E"/>
    <w:rsid w:val="0014071F"/>
    <w:rsid w:val="004D0C9B"/>
    <w:rsid w:val="008105B7"/>
    <w:rsid w:val="00B611A5"/>
    <w:rsid w:val="00CB1F03"/>
    <w:rsid w:val="00CB5C0A"/>
    <w:rsid w:val="00D02378"/>
    <w:rsid w:val="00E27C78"/>
    <w:rsid w:val="00F8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9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B7"/>
  </w:style>
  <w:style w:type="paragraph" w:styleId="Footer">
    <w:name w:val="footer"/>
    <w:basedOn w:val="Normal"/>
    <w:link w:val="FooterChar"/>
    <w:uiPriority w:val="99"/>
    <w:unhideWhenUsed/>
    <w:rsid w:val="008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B7"/>
  </w:style>
  <w:style w:type="paragraph" w:styleId="ListParagraph">
    <w:name w:val="List Paragraph"/>
    <w:basedOn w:val="Normal"/>
    <w:uiPriority w:val="34"/>
    <w:qFormat/>
    <w:rsid w:val="008105B7"/>
    <w:pPr>
      <w:ind w:left="720"/>
      <w:contextualSpacing/>
    </w:pPr>
  </w:style>
  <w:style w:type="character" w:styleId="Hyperlink">
    <w:name w:val="Hyperlink"/>
    <w:basedOn w:val="DefaultParagraphFont"/>
    <w:uiPriority w:val="99"/>
    <w:unhideWhenUsed/>
    <w:rsid w:val="00E27C78"/>
    <w:rPr>
      <w:color w:val="0563C1" w:themeColor="hyperlink"/>
      <w:u w:val="single"/>
    </w:rPr>
  </w:style>
  <w:style w:type="character" w:customStyle="1" w:styleId="UnresolvedMention">
    <w:name w:val="Unresolved Mention"/>
    <w:basedOn w:val="DefaultParagraphFont"/>
    <w:uiPriority w:val="99"/>
    <w:semiHidden/>
    <w:unhideWhenUsed/>
    <w:rsid w:val="00E27C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B7"/>
  </w:style>
  <w:style w:type="paragraph" w:styleId="Footer">
    <w:name w:val="footer"/>
    <w:basedOn w:val="Normal"/>
    <w:link w:val="FooterChar"/>
    <w:uiPriority w:val="99"/>
    <w:unhideWhenUsed/>
    <w:rsid w:val="008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B7"/>
  </w:style>
  <w:style w:type="paragraph" w:styleId="ListParagraph">
    <w:name w:val="List Paragraph"/>
    <w:basedOn w:val="Normal"/>
    <w:uiPriority w:val="34"/>
    <w:qFormat/>
    <w:rsid w:val="008105B7"/>
    <w:pPr>
      <w:ind w:left="720"/>
      <w:contextualSpacing/>
    </w:pPr>
  </w:style>
  <w:style w:type="character" w:styleId="Hyperlink">
    <w:name w:val="Hyperlink"/>
    <w:basedOn w:val="DefaultParagraphFont"/>
    <w:uiPriority w:val="99"/>
    <w:unhideWhenUsed/>
    <w:rsid w:val="00E27C78"/>
    <w:rPr>
      <w:color w:val="0563C1" w:themeColor="hyperlink"/>
      <w:u w:val="single"/>
    </w:rPr>
  </w:style>
  <w:style w:type="character" w:customStyle="1" w:styleId="UnresolvedMention">
    <w:name w:val="Unresolved Mention"/>
    <w:basedOn w:val="DefaultParagraphFont"/>
    <w:uiPriority w:val="99"/>
    <w:semiHidden/>
    <w:unhideWhenUsed/>
    <w:rsid w:val="00E2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The Tax Place</cp:lastModifiedBy>
  <cp:revision>7</cp:revision>
  <cp:lastPrinted>2021-10-11T19:34:00Z</cp:lastPrinted>
  <dcterms:created xsi:type="dcterms:W3CDTF">2021-10-12T22:33:00Z</dcterms:created>
  <dcterms:modified xsi:type="dcterms:W3CDTF">2021-10-12T23:18:00Z</dcterms:modified>
</cp:coreProperties>
</file>